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right="480"/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附件1：</w:t>
      </w:r>
    </w:p>
    <w:p>
      <w:pPr>
        <w:pStyle w:val="2"/>
        <w:spacing w:line="300" w:lineRule="auto"/>
        <w:ind w:right="48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甘肃省心理学会202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年学术年会日程安排</w:t>
      </w:r>
    </w:p>
    <w:tbl>
      <w:tblPr>
        <w:tblStyle w:val="3"/>
        <w:tblW w:w="10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40"/>
        <w:gridCol w:w="4750"/>
        <w:gridCol w:w="95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 间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 容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主持人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全天</w:t>
            </w:r>
          </w:p>
        </w:tc>
        <w:tc>
          <w:tcPr>
            <w:tcW w:w="570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会议报到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兰州市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安宁区安盛国际酒店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会议开幕式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王光荣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大学生活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26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与会代表合影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12:00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报告1：心理健康素养的提升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华中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师范大学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江光荣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夏瑞雪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大学生活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报告2：儿童青少年抑郁障碍叙事家庭治疗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华东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师范大学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季卫东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报告3：待定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12:0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26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午餐、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工作坊1：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  <w:t>心理教师的核心胜任力与专业成长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兰州市水车园小学 曾爱莉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何宝平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综合楼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工作坊2：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  <w:t>创意式生涯探索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西北师范大学 姜艳斐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工作坊3：正念与身心健康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兰州城市学院 安容瑾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工作坊4：情愿卡的体验与应用—看见即治愈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金昌市金川高级中学 赵海燕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全省高校心理健康教育工作研讨会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刘锦涛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综合楼一楼第二会议室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11:30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报告4：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学校心理危机干预的机制、流程与伦理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兰州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大学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李雄鹰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王荣山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大学生活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报告5：系统协作中的高校心理危机干预模式初探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西北民族大学 冯丽娟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报告6：“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  <w:t>心理+”融入学科教学的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  <w:t>心理健康教育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西北师范大学 雍琳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11:3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12:00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会议闭幕式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张岁玲</w:t>
            </w: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YTkzZDJlMTIxZjgwYzRiZWU3MTVkNTg3OGYwNzQifQ=="/>
  </w:docVars>
  <w:rsids>
    <w:rsidRoot w:val="4F447EA6"/>
    <w:rsid w:val="4F4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484</Characters>
  <Lines>0</Lines>
  <Paragraphs>0</Paragraphs>
  <TotalTime>0</TotalTime>
  <ScaleCrop>false</ScaleCrop>
  <LinksUpToDate>false</LinksUpToDate>
  <CharactersWithSpaces>495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2023-10-19T05:49:00Z</dcterms:created>
  <dc:creator>hanjingjing</dc:creator>
  <cp:lastModifiedBy>hanjingjing</cp:lastModifiedBy>
  <dcterms:modified xsi:type="dcterms:W3CDTF">2023-10-19T05:56:00Z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7E9A7F6E207C42D4A31285DB570795AB_11</vt:lpwstr>
  </property>
</Properties>
</file>